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82C" w:rsidRPr="003C3FEE" w:rsidRDefault="00B6682C" w:rsidP="003C3FEE">
      <w:pPr>
        <w:spacing w:line="480" w:lineRule="auto"/>
        <w:jc w:val="center"/>
        <w:rPr>
          <w:rFonts w:ascii="Times New Roman" w:hAnsi="Times New Roman" w:cs="Times New Roman"/>
          <w:sz w:val="24"/>
          <w:szCs w:val="24"/>
        </w:rPr>
      </w:pPr>
    </w:p>
    <w:p w:rsidR="00B6682C" w:rsidRPr="003C3FEE" w:rsidRDefault="00B6682C" w:rsidP="003C3FEE">
      <w:pPr>
        <w:spacing w:line="480" w:lineRule="auto"/>
        <w:jc w:val="center"/>
        <w:rPr>
          <w:rFonts w:ascii="Times New Roman" w:hAnsi="Times New Roman" w:cs="Times New Roman"/>
          <w:sz w:val="24"/>
          <w:szCs w:val="24"/>
        </w:rPr>
      </w:pPr>
    </w:p>
    <w:p w:rsidR="00B6682C" w:rsidRPr="003C3FEE" w:rsidRDefault="00B6682C" w:rsidP="003C3FEE">
      <w:pPr>
        <w:spacing w:line="480" w:lineRule="auto"/>
        <w:jc w:val="center"/>
        <w:rPr>
          <w:rFonts w:ascii="Times New Roman" w:hAnsi="Times New Roman" w:cs="Times New Roman"/>
          <w:sz w:val="24"/>
          <w:szCs w:val="24"/>
        </w:rPr>
      </w:pPr>
    </w:p>
    <w:p w:rsidR="00B6682C" w:rsidRPr="003C3FEE" w:rsidRDefault="00B6682C" w:rsidP="003C3FEE">
      <w:pPr>
        <w:spacing w:line="480" w:lineRule="auto"/>
        <w:jc w:val="center"/>
        <w:rPr>
          <w:rFonts w:ascii="Times New Roman" w:hAnsi="Times New Roman" w:cs="Times New Roman"/>
          <w:sz w:val="24"/>
          <w:szCs w:val="24"/>
        </w:rPr>
      </w:pPr>
    </w:p>
    <w:p w:rsidR="00B6682C" w:rsidRPr="003C3FEE" w:rsidRDefault="00B6682C" w:rsidP="003C3FEE">
      <w:pPr>
        <w:spacing w:line="480" w:lineRule="auto"/>
        <w:jc w:val="center"/>
        <w:rPr>
          <w:rFonts w:ascii="Times New Roman" w:hAnsi="Times New Roman" w:cs="Times New Roman"/>
          <w:sz w:val="24"/>
          <w:szCs w:val="24"/>
        </w:rPr>
      </w:pPr>
    </w:p>
    <w:p w:rsidR="00B6682C" w:rsidRPr="003C3FEE" w:rsidRDefault="00B6682C" w:rsidP="003C3FEE">
      <w:pPr>
        <w:spacing w:line="480" w:lineRule="auto"/>
        <w:jc w:val="center"/>
        <w:rPr>
          <w:rFonts w:ascii="Times New Roman" w:hAnsi="Times New Roman" w:cs="Times New Roman"/>
          <w:sz w:val="24"/>
          <w:szCs w:val="24"/>
        </w:rPr>
      </w:pPr>
    </w:p>
    <w:p w:rsidR="00B6682C" w:rsidRPr="003C3FEE" w:rsidRDefault="00B6682C" w:rsidP="003C3FEE">
      <w:pPr>
        <w:spacing w:line="480" w:lineRule="auto"/>
        <w:jc w:val="center"/>
        <w:rPr>
          <w:rFonts w:ascii="Times New Roman" w:hAnsi="Times New Roman" w:cs="Times New Roman"/>
          <w:sz w:val="24"/>
          <w:szCs w:val="24"/>
        </w:rPr>
      </w:pPr>
    </w:p>
    <w:p w:rsidR="00B6682C" w:rsidRPr="003C3FEE" w:rsidRDefault="00B6682C" w:rsidP="003C3FEE">
      <w:pPr>
        <w:spacing w:line="480" w:lineRule="auto"/>
        <w:jc w:val="center"/>
        <w:rPr>
          <w:rFonts w:ascii="Times New Roman" w:hAnsi="Times New Roman" w:cs="Times New Roman"/>
          <w:sz w:val="24"/>
          <w:szCs w:val="24"/>
        </w:rPr>
      </w:pPr>
    </w:p>
    <w:p w:rsidR="00B6682C" w:rsidRPr="003C3FEE" w:rsidRDefault="00B6682C" w:rsidP="003C3FEE">
      <w:pPr>
        <w:spacing w:line="480" w:lineRule="auto"/>
        <w:jc w:val="center"/>
        <w:rPr>
          <w:rFonts w:ascii="Times New Roman" w:hAnsi="Times New Roman" w:cs="Times New Roman"/>
          <w:sz w:val="24"/>
          <w:szCs w:val="24"/>
        </w:rPr>
      </w:pPr>
    </w:p>
    <w:p w:rsidR="003D1857" w:rsidRPr="003C3FEE" w:rsidRDefault="003D1857" w:rsidP="003C3FEE">
      <w:pPr>
        <w:spacing w:line="480" w:lineRule="auto"/>
        <w:jc w:val="center"/>
        <w:rPr>
          <w:rFonts w:ascii="Times New Roman" w:hAnsi="Times New Roman" w:cs="Times New Roman"/>
          <w:sz w:val="24"/>
          <w:szCs w:val="24"/>
        </w:rPr>
      </w:pPr>
      <w:r w:rsidRPr="003C3FEE">
        <w:rPr>
          <w:rFonts w:ascii="Times New Roman" w:hAnsi="Times New Roman" w:cs="Times New Roman"/>
          <w:sz w:val="24"/>
          <w:szCs w:val="24"/>
        </w:rPr>
        <w:t>Memo.</w:t>
      </w:r>
    </w:p>
    <w:p w:rsidR="00B6682C" w:rsidRPr="003C3FEE" w:rsidRDefault="00B6682C" w:rsidP="003C3FEE">
      <w:pPr>
        <w:spacing w:line="480" w:lineRule="auto"/>
        <w:jc w:val="center"/>
        <w:rPr>
          <w:rFonts w:ascii="Times New Roman" w:hAnsi="Times New Roman" w:cs="Times New Roman"/>
          <w:sz w:val="24"/>
          <w:szCs w:val="24"/>
        </w:rPr>
      </w:pPr>
      <w:r w:rsidRPr="003C3FEE">
        <w:rPr>
          <w:rFonts w:ascii="Times New Roman" w:hAnsi="Times New Roman" w:cs="Times New Roman"/>
          <w:sz w:val="24"/>
          <w:szCs w:val="24"/>
        </w:rPr>
        <w:t>Name.</w:t>
      </w:r>
    </w:p>
    <w:p w:rsidR="00B6682C" w:rsidRPr="003C3FEE" w:rsidRDefault="00B6682C" w:rsidP="003C3FEE">
      <w:pPr>
        <w:spacing w:line="480" w:lineRule="auto"/>
        <w:jc w:val="center"/>
        <w:rPr>
          <w:rFonts w:ascii="Times New Roman" w:hAnsi="Times New Roman" w:cs="Times New Roman"/>
          <w:sz w:val="24"/>
          <w:szCs w:val="24"/>
        </w:rPr>
      </w:pPr>
      <w:r w:rsidRPr="003C3FEE">
        <w:rPr>
          <w:rFonts w:ascii="Times New Roman" w:hAnsi="Times New Roman" w:cs="Times New Roman"/>
          <w:sz w:val="24"/>
          <w:szCs w:val="24"/>
        </w:rPr>
        <w:t>Institution.</w:t>
      </w:r>
    </w:p>
    <w:p w:rsidR="00B6682C" w:rsidRPr="003C3FEE" w:rsidRDefault="00B6682C" w:rsidP="003C3FEE">
      <w:pPr>
        <w:spacing w:line="480" w:lineRule="auto"/>
        <w:jc w:val="center"/>
        <w:rPr>
          <w:rFonts w:ascii="Times New Roman" w:hAnsi="Times New Roman" w:cs="Times New Roman"/>
          <w:sz w:val="24"/>
          <w:szCs w:val="24"/>
        </w:rPr>
      </w:pPr>
      <w:r w:rsidRPr="003C3FEE">
        <w:rPr>
          <w:rFonts w:ascii="Times New Roman" w:hAnsi="Times New Roman" w:cs="Times New Roman"/>
          <w:sz w:val="24"/>
          <w:szCs w:val="24"/>
        </w:rPr>
        <w:t>Date.</w:t>
      </w:r>
    </w:p>
    <w:p w:rsidR="003C3FEE" w:rsidRDefault="003C3FEE" w:rsidP="003C3FEE">
      <w:pPr>
        <w:spacing w:line="480" w:lineRule="auto"/>
        <w:jc w:val="center"/>
        <w:rPr>
          <w:rFonts w:ascii="Times New Roman" w:hAnsi="Times New Roman" w:cs="Times New Roman"/>
          <w:sz w:val="24"/>
          <w:szCs w:val="24"/>
        </w:rPr>
      </w:pPr>
    </w:p>
    <w:p w:rsidR="003C3FEE" w:rsidRDefault="003C3FEE" w:rsidP="003C3FEE">
      <w:pPr>
        <w:spacing w:line="480" w:lineRule="auto"/>
        <w:jc w:val="center"/>
        <w:rPr>
          <w:rFonts w:ascii="Times New Roman" w:hAnsi="Times New Roman" w:cs="Times New Roman"/>
          <w:sz w:val="24"/>
          <w:szCs w:val="24"/>
        </w:rPr>
      </w:pPr>
    </w:p>
    <w:p w:rsidR="003C3FEE" w:rsidRDefault="003C3FEE" w:rsidP="003C3FEE">
      <w:pPr>
        <w:spacing w:line="480" w:lineRule="auto"/>
        <w:jc w:val="center"/>
        <w:rPr>
          <w:rFonts w:ascii="Times New Roman" w:hAnsi="Times New Roman" w:cs="Times New Roman"/>
          <w:sz w:val="24"/>
          <w:szCs w:val="24"/>
        </w:rPr>
      </w:pPr>
    </w:p>
    <w:p w:rsidR="003C3FEE" w:rsidRDefault="003C3FEE" w:rsidP="003C3FEE">
      <w:pPr>
        <w:spacing w:line="480" w:lineRule="auto"/>
        <w:jc w:val="center"/>
        <w:rPr>
          <w:rFonts w:ascii="Times New Roman" w:hAnsi="Times New Roman" w:cs="Times New Roman"/>
          <w:sz w:val="24"/>
          <w:szCs w:val="24"/>
        </w:rPr>
      </w:pPr>
    </w:p>
    <w:p w:rsidR="003C3FEE" w:rsidRDefault="003C3FEE" w:rsidP="003C3FEE">
      <w:pPr>
        <w:spacing w:line="480" w:lineRule="auto"/>
        <w:jc w:val="center"/>
        <w:rPr>
          <w:rFonts w:ascii="Times New Roman" w:hAnsi="Times New Roman" w:cs="Times New Roman"/>
          <w:sz w:val="24"/>
          <w:szCs w:val="24"/>
        </w:rPr>
      </w:pPr>
    </w:p>
    <w:p w:rsidR="003C3FEE" w:rsidRDefault="003C3FEE" w:rsidP="003C3FEE">
      <w:pPr>
        <w:spacing w:line="480" w:lineRule="auto"/>
        <w:jc w:val="center"/>
        <w:rPr>
          <w:rFonts w:ascii="Times New Roman" w:hAnsi="Times New Roman" w:cs="Times New Roman"/>
          <w:sz w:val="24"/>
          <w:szCs w:val="24"/>
        </w:rPr>
      </w:pPr>
    </w:p>
    <w:p w:rsidR="003C3FEE" w:rsidRDefault="003C3FEE" w:rsidP="003C3FEE">
      <w:pPr>
        <w:spacing w:line="480" w:lineRule="auto"/>
        <w:jc w:val="center"/>
        <w:rPr>
          <w:rFonts w:ascii="Times New Roman" w:hAnsi="Times New Roman" w:cs="Times New Roman"/>
          <w:sz w:val="24"/>
          <w:szCs w:val="24"/>
        </w:rPr>
      </w:pPr>
    </w:p>
    <w:p w:rsidR="003C3FEE" w:rsidRDefault="003C3FEE" w:rsidP="003C3FEE">
      <w:pPr>
        <w:spacing w:line="480" w:lineRule="auto"/>
        <w:jc w:val="center"/>
        <w:rPr>
          <w:rFonts w:ascii="Times New Roman" w:hAnsi="Times New Roman" w:cs="Times New Roman"/>
          <w:sz w:val="24"/>
          <w:szCs w:val="24"/>
        </w:rPr>
      </w:pPr>
    </w:p>
    <w:p w:rsidR="003C3FEE" w:rsidRDefault="003C3FEE" w:rsidP="003C3FEE">
      <w:pPr>
        <w:spacing w:line="480" w:lineRule="auto"/>
        <w:jc w:val="center"/>
        <w:rPr>
          <w:rFonts w:ascii="Times New Roman" w:hAnsi="Times New Roman" w:cs="Times New Roman"/>
          <w:sz w:val="24"/>
          <w:szCs w:val="24"/>
        </w:rPr>
      </w:pPr>
    </w:p>
    <w:p w:rsidR="00B4737B" w:rsidRDefault="00B4737B" w:rsidP="00B4737B">
      <w:pPr>
        <w:spacing w:line="480" w:lineRule="auto"/>
        <w:rPr>
          <w:rFonts w:ascii="Times New Roman" w:hAnsi="Times New Roman" w:cs="Times New Roman"/>
          <w:sz w:val="24"/>
          <w:szCs w:val="24"/>
        </w:rPr>
      </w:pPr>
    </w:p>
    <w:p w:rsidR="00B6682C" w:rsidRPr="003C3FEE" w:rsidRDefault="00B6682C" w:rsidP="00B4737B">
      <w:pPr>
        <w:spacing w:line="480" w:lineRule="auto"/>
        <w:jc w:val="center"/>
        <w:rPr>
          <w:rFonts w:ascii="Times New Roman" w:hAnsi="Times New Roman" w:cs="Times New Roman"/>
          <w:sz w:val="24"/>
          <w:szCs w:val="24"/>
        </w:rPr>
      </w:pPr>
      <w:r w:rsidRPr="003C3FEE">
        <w:rPr>
          <w:rFonts w:ascii="Times New Roman" w:hAnsi="Times New Roman" w:cs="Times New Roman"/>
          <w:sz w:val="24"/>
          <w:szCs w:val="24"/>
        </w:rPr>
        <w:lastRenderedPageBreak/>
        <w:t>Memo.</w:t>
      </w:r>
    </w:p>
    <w:p w:rsidR="003D1857" w:rsidRPr="003C3FEE" w:rsidRDefault="003D1857" w:rsidP="003C3FEE">
      <w:pPr>
        <w:spacing w:line="480" w:lineRule="auto"/>
        <w:rPr>
          <w:rFonts w:ascii="Times New Roman" w:hAnsi="Times New Roman" w:cs="Times New Roman"/>
          <w:sz w:val="24"/>
          <w:szCs w:val="24"/>
        </w:rPr>
      </w:pPr>
      <w:r w:rsidRPr="003C3FEE">
        <w:rPr>
          <w:rFonts w:ascii="Times New Roman" w:hAnsi="Times New Roman" w:cs="Times New Roman"/>
          <w:b/>
          <w:sz w:val="24"/>
          <w:szCs w:val="24"/>
        </w:rPr>
        <w:t>To:</w:t>
      </w:r>
      <w:r w:rsidR="009C11E9">
        <w:rPr>
          <w:rFonts w:ascii="Times New Roman" w:hAnsi="Times New Roman" w:cs="Times New Roman"/>
          <w:b/>
          <w:sz w:val="24"/>
          <w:szCs w:val="24"/>
        </w:rPr>
        <w:t xml:space="preserve"> </w:t>
      </w:r>
      <w:r w:rsidR="007016CB" w:rsidRPr="003C3FEE">
        <w:rPr>
          <w:rFonts w:ascii="Times New Roman" w:hAnsi="Times New Roman" w:cs="Times New Roman"/>
          <w:sz w:val="24"/>
          <w:szCs w:val="24"/>
        </w:rPr>
        <w:t>T-Mobile employees</w:t>
      </w:r>
    </w:p>
    <w:p w:rsidR="003D1857" w:rsidRPr="003C3FEE" w:rsidRDefault="003D1857" w:rsidP="003C3FEE">
      <w:pPr>
        <w:spacing w:line="480" w:lineRule="auto"/>
        <w:rPr>
          <w:rFonts w:ascii="Times New Roman" w:hAnsi="Times New Roman" w:cs="Times New Roman"/>
          <w:sz w:val="24"/>
          <w:szCs w:val="24"/>
        </w:rPr>
      </w:pPr>
      <w:r w:rsidRPr="003C3FEE">
        <w:rPr>
          <w:rFonts w:ascii="Times New Roman" w:hAnsi="Times New Roman" w:cs="Times New Roman"/>
          <w:b/>
          <w:sz w:val="24"/>
          <w:szCs w:val="24"/>
        </w:rPr>
        <w:t>From:</w:t>
      </w:r>
      <w:r w:rsidR="009C11E9">
        <w:rPr>
          <w:rFonts w:ascii="Times New Roman" w:hAnsi="Times New Roman" w:cs="Times New Roman"/>
          <w:b/>
          <w:sz w:val="24"/>
          <w:szCs w:val="24"/>
        </w:rPr>
        <w:t xml:space="preserve"> </w:t>
      </w:r>
      <w:r w:rsidR="007016CB" w:rsidRPr="003C3FEE">
        <w:rPr>
          <w:rFonts w:ascii="Times New Roman" w:hAnsi="Times New Roman" w:cs="Times New Roman"/>
          <w:sz w:val="24"/>
          <w:szCs w:val="24"/>
        </w:rPr>
        <w:t>T-Mobile Corporate Office.</w:t>
      </w:r>
    </w:p>
    <w:p w:rsidR="003C3FEE" w:rsidRDefault="003D1857" w:rsidP="003C3FEE">
      <w:pPr>
        <w:spacing w:line="480" w:lineRule="auto"/>
        <w:rPr>
          <w:rFonts w:ascii="Times New Roman" w:hAnsi="Times New Roman" w:cs="Times New Roman"/>
          <w:sz w:val="24"/>
          <w:szCs w:val="24"/>
        </w:rPr>
      </w:pPr>
      <w:r w:rsidRPr="003C3FEE">
        <w:rPr>
          <w:rFonts w:ascii="Times New Roman" w:hAnsi="Times New Roman" w:cs="Times New Roman"/>
          <w:b/>
          <w:sz w:val="24"/>
          <w:szCs w:val="24"/>
        </w:rPr>
        <w:t>Date:</w:t>
      </w:r>
      <w:r w:rsidR="007016CB" w:rsidRPr="003C3FEE">
        <w:rPr>
          <w:rFonts w:ascii="Times New Roman" w:hAnsi="Times New Roman" w:cs="Times New Roman"/>
          <w:sz w:val="24"/>
          <w:szCs w:val="24"/>
        </w:rPr>
        <w:t xml:space="preserve"> 18/1/2019.</w:t>
      </w:r>
    </w:p>
    <w:p w:rsidR="00B4737B" w:rsidRPr="003C3FEE" w:rsidRDefault="00B4737B" w:rsidP="003C3FEE">
      <w:pPr>
        <w:spacing w:line="480" w:lineRule="auto"/>
        <w:rPr>
          <w:rFonts w:ascii="Times New Roman" w:hAnsi="Times New Roman" w:cs="Times New Roman"/>
          <w:sz w:val="24"/>
          <w:szCs w:val="24"/>
        </w:rPr>
      </w:pPr>
    </w:p>
    <w:p w:rsidR="00E73D94" w:rsidRPr="003C3FEE" w:rsidRDefault="007016CB" w:rsidP="003C3FEE">
      <w:pPr>
        <w:spacing w:line="480" w:lineRule="auto"/>
        <w:rPr>
          <w:rFonts w:ascii="Times New Roman" w:hAnsi="Times New Roman" w:cs="Times New Roman"/>
          <w:sz w:val="24"/>
          <w:szCs w:val="24"/>
        </w:rPr>
      </w:pPr>
      <w:r w:rsidRPr="003C3FEE">
        <w:rPr>
          <w:rFonts w:ascii="Times New Roman" w:hAnsi="Times New Roman" w:cs="Times New Roman"/>
          <w:b/>
          <w:sz w:val="24"/>
          <w:szCs w:val="24"/>
        </w:rPr>
        <w:t>RE:</w:t>
      </w:r>
      <w:r w:rsidRPr="003C3FEE">
        <w:rPr>
          <w:rFonts w:ascii="Times New Roman" w:hAnsi="Times New Roman" w:cs="Times New Roman"/>
          <w:sz w:val="24"/>
          <w:szCs w:val="24"/>
        </w:rPr>
        <w:t xml:space="preserve"> How T-Mobile will enhance the US </w:t>
      </w:r>
      <w:r w:rsidR="003D1857" w:rsidRPr="003C3FEE">
        <w:rPr>
          <w:rFonts w:ascii="Times New Roman" w:hAnsi="Times New Roman" w:cs="Times New Roman"/>
          <w:sz w:val="24"/>
          <w:szCs w:val="24"/>
        </w:rPr>
        <w:t>PATRIOT Act</w:t>
      </w:r>
      <w:r w:rsidRPr="003C3FEE">
        <w:rPr>
          <w:rFonts w:ascii="Times New Roman" w:hAnsi="Times New Roman" w:cs="Times New Roman"/>
          <w:sz w:val="24"/>
          <w:szCs w:val="24"/>
        </w:rPr>
        <w:t xml:space="preserve"> Compliance.</w:t>
      </w:r>
    </w:p>
    <w:p w:rsidR="00B6682C" w:rsidRPr="003C3FEE" w:rsidRDefault="00B6682C" w:rsidP="003C3FEE">
      <w:pPr>
        <w:spacing w:line="480" w:lineRule="auto"/>
        <w:ind w:firstLine="720"/>
        <w:rPr>
          <w:rFonts w:ascii="Times New Roman" w:hAnsi="Times New Roman" w:cs="Times New Roman"/>
          <w:sz w:val="24"/>
          <w:szCs w:val="24"/>
        </w:rPr>
      </w:pPr>
      <w:r w:rsidRPr="003C3FEE">
        <w:rPr>
          <w:rFonts w:ascii="Times New Roman" w:hAnsi="Times New Roman" w:cs="Times New Roman"/>
          <w:sz w:val="24"/>
          <w:szCs w:val="24"/>
        </w:rPr>
        <w:t>The US PATRIOT Act was enacted to “unite and strengthen the US by deterring as well as punishing terrorist</w:t>
      </w:r>
      <w:r w:rsidR="00B4737B">
        <w:rPr>
          <w:rFonts w:ascii="Times New Roman" w:hAnsi="Times New Roman" w:cs="Times New Roman"/>
          <w:sz w:val="24"/>
          <w:szCs w:val="24"/>
        </w:rPr>
        <w:t>s’</w:t>
      </w:r>
      <w:r w:rsidRPr="003C3FEE">
        <w:rPr>
          <w:rFonts w:ascii="Times New Roman" w:hAnsi="Times New Roman" w:cs="Times New Roman"/>
          <w:sz w:val="24"/>
          <w:szCs w:val="24"/>
        </w:rPr>
        <w:t xml:space="preserve"> acts in the coun</w:t>
      </w:r>
      <w:r w:rsidR="00B4737B">
        <w:rPr>
          <w:rFonts w:ascii="Times New Roman" w:hAnsi="Times New Roman" w:cs="Times New Roman"/>
          <w:sz w:val="24"/>
          <w:szCs w:val="24"/>
        </w:rPr>
        <w:t>try and in a global perspective and</w:t>
      </w:r>
      <w:r w:rsidRPr="003C3FEE">
        <w:rPr>
          <w:rFonts w:ascii="Times New Roman" w:hAnsi="Times New Roman" w:cs="Times New Roman"/>
          <w:sz w:val="24"/>
          <w:szCs w:val="24"/>
        </w:rPr>
        <w:t xml:space="preserve"> to facilitate law enforcement investigatory tools” (Theissen &amp; Phil, 2017). Herein, telecommunication companies have an excellent opportunity to facilitate the necessary changes to comply with the US PATRIOT ACT of 2001. In reflection to the Customer Identification Program (CIP), the T-Mobile companies should facilitate high minded technology for quicker identification of all persons striving to access and accounts through acute document verification (Edwards, 2018). Telecommunication companies should ensure USA PATRIOT Act compliance by keeping adequate communication records for all CIP verification documents for five years.</w:t>
      </w:r>
    </w:p>
    <w:p w:rsidR="00B6682C" w:rsidRPr="003C3FEE" w:rsidRDefault="00B6682C" w:rsidP="003C3FEE">
      <w:pPr>
        <w:spacing w:line="480" w:lineRule="auto"/>
        <w:ind w:firstLine="720"/>
        <w:rPr>
          <w:rFonts w:ascii="Times New Roman" w:hAnsi="Times New Roman" w:cs="Times New Roman"/>
          <w:sz w:val="24"/>
          <w:szCs w:val="24"/>
        </w:rPr>
      </w:pPr>
      <w:r w:rsidRPr="003C3FEE">
        <w:rPr>
          <w:rFonts w:ascii="Times New Roman" w:hAnsi="Times New Roman" w:cs="Times New Roman"/>
          <w:sz w:val="24"/>
          <w:szCs w:val="24"/>
        </w:rPr>
        <w:t>Further, T-Mobile companies should complement the USA PATRIOT Act with Cybersecurity Risk Management platforms. They should show com</w:t>
      </w:r>
      <w:r w:rsidR="00B4737B">
        <w:rPr>
          <w:rFonts w:ascii="Times New Roman" w:hAnsi="Times New Roman" w:cs="Times New Roman"/>
          <w:sz w:val="24"/>
          <w:szCs w:val="24"/>
        </w:rPr>
        <w:t xml:space="preserve">pliance through “effective </w:t>
      </w:r>
      <w:r w:rsidRPr="003C3FEE">
        <w:rPr>
          <w:rFonts w:ascii="Times New Roman" w:hAnsi="Times New Roman" w:cs="Times New Roman"/>
          <w:sz w:val="24"/>
          <w:szCs w:val="24"/>
        </w:rPr>
        <w:t>management</w:t>
      </w:r>
      <w:r w:rsidR="00B4737B">
        <w:rPr>
          <w:rFonts w:ascii="Times New Roman" w:hAnsi="Times New Roman" w:cs="Times New Roman"/>
          <w:sz w:val="24"/>
          <w:szCs w:val="24"/>
        </w:rPr>
        <w:t xml:space="preserve"> of risks, control, provision of information, coordination, </w:t>
      </w:r>
      <w:r w:rsidRPr="003C3FEE">
        <w:rPr>
          <w:rFonts w:ascii="Times New Roman" w:hAnsi="Times New Roman" w:cs="Times New Roman"/>
          <w:sz w:val="24"/>
          <w:szCs w:val="24"/>
        </w:rPr>
        <w:t xml:space="preserve"> contro</w:t>
      </w:r>
      <w:r w:rsidR="00B4737B">
        <w:rPr>
          <w:rFonts w:ascii="Times New Roman" w:hAnsi="Times New Roman" w:cs="Times New Roman"/>
          <w:sz w:val="24"/>
          <w:szCs w:val="24"/>
        </w:rPr>
        <w:t>l of cyber crimes</w:t>
      </w:r>
      <w:r w:rsidRPr="003C3FEE">
        <w:rPr>
          <w:rFonts w:ascii="Times New Roman" w:hAnsi="Times New Roman" w:cs="Times New Roman"/>
          <w:sz w:val="24"/>
          <w:szCs w:val="24"/>
        </w:rPr>
        <w:t xml:space="preserve"> and </w:t>
      </w:r>
      <w:r w:rsidR="00B4737B">
        <w:rPr>
          <w:rFonts w:ascii="Times New Roman" w:hAnsi="Times New Roman" w:cs="Times New Roman"/>
          <w:sz w:val="24"/>
          <w:szCs w:val="24"/>
        </w:rPr>
        <w:t xml:space="preserve"> ma</w:t>
      </w:r>
      <w:r w:rsidRPr="003C3FEE">
        <w:rPr>
          <w:rFonts w:ascii="Times New Roman" w:hAnsi="Times New Roman" w:cs="Times New Roman"/>
          <w:sz w:val="24"/>
          <w:szCs w:val="24"/>
        </w:rPr>
        <w:t>nagement</w:t>
      </w:r>
      <w:r w:rsidR="00B4737B">
        <w:rPr>
          <w:rFonts w:ascii="Times New Roman" w:hAnsi="Times New Roman" w:cs="Times New Roman"/>
          <w:sz w:val="24"/>
          <w:szCs w:val="24"/>
        </w:rPr>
        <w:t xml:space="preserve"> of cyber incidences</w:t>
      </w:r>
      <w:r w:rsidRPr="003C3FEE">
        <w:rPr>
          <w:rFonts w:ascii="Times New Roman" w:hAnsi="Times New Roman" w:cs="Times New Roman"/>
          <w:sz w:val="24"/>
          <w:szCs w:val="24"/>
        </w:rPr>
        <w:t>” (Edwards, 2</w:t>
      </w:r>
      <w:r w:rsidR="00B4737B">
        <w:rPr>
          <w:rFonts w:ascii="Times New Roman" w:hAnsi="Times New Roman" w:cs="Times New Roman"/>
          <w:sz w:val="24"/>
          <w:szCs w:val="24"/>
        </w:rPr>
        <w:t>018). T-Mobiles should provide</w:t>
      </w:r>
      <w:r w:rsidRPr="003C3FEE">
        <w:rPr>
          <w:rFonts w:ascii="Times New Roman" w:hAnsi="Times New Roman" w:cs="Times New Roman"/>
          <w:sz w:val="24"/>
          <w:szCs w:val="24"/>
        </w:rPr>
        <w:t xml:space="preserve"> thorough firewall review services through evaluating information security systems as well as procedures.  More importantly, the companies should provide a thorough assessment to controls of communications, network, wire transfers, and other wired transfer of information. Herein, every telecommunication company should provide a risk-based report of observation with acute </w:t>
      </w:r>
      <w:r w:rsidR="00B4737B">
        <w:rPr>
          <w:rFonts w:ascii="Times New Roman" w:hAnsi="Times New Roman" w:cs="Times New Roman"/>
          <w:sz w:val="24"/>
          <w:szCs w:val="24"/>
        </w:rPr>
        <w:lastRenderedPageBreak/>
        <w:t>recommendations to the security investigation</w:t>
      </w:r>
      <w:r w:rsidRPr="003C3FEE">
        <w:rPr>
          <w:rFonts w:ascii="Times New Roman" w:hAnsi="Times New Roman" w:cs="Times New Roman"/>
          <w:sz w:val="24"/>
          <w:szCs w:val="24"/>
        </w:rPr>
        <w:t xml:space="preserve"> and intelligence agencies.</w:t>
      </w:r>
    </w:p>
    <w:p w:rsidR="00B6682C" w:rsidRPr="003C3FEE" w:rsidRDefault="00B6682C" w:rsidP="003C3FEE">
      <w:pPr>
        <w:spacing w:line="480" w:lineRule="auto"/>
        <w:ind w:firstLine="720"/>
        <w:rPr>
          <w:rFonts w:ascii="Times New Roman" w:hAnsi="Times New Roman" w:cs="Times New Roman"/>
          <w:sz w:val="24"/>
          <w:szCs w:val="24"/>
        </w:rPr>
      </w:pPr>
      <w:r w:rsidRPr="003C3FEE">
        <w:rPr>
          <w:rFonts w:ascii="Times New Roman" w:hAnsi="Times New Roman" w:cs="Times New Roman"/>
          <w:sz w:val="24"/>
          <w:szCs w:val="24"/>
        </w:rPr>
        <w:t>Also, T-Mobile companies through their qualified employees “should carry out thorough IT audition technical aspect of banks and Credit Unions as well” (Theissen &amp; Phil, 2017).  It entails showing comprehension on how information is stored, accessed as well as maintained on the IT systems. They should timely detect, assess and identify both current and foreseeable risks to the IT Systems and the data stores on them (Theissen &amp; Phil, 2017). More importantly, telecommunication compani</w:t>
      </w:r>
      <w:r w:rsidR="00B4737B">
        <w:rPr>
          <w:rFonts w:ascii="Times New Roman" w:hAnsi="Times New Roman" w:cs="Times New Roman"/>
          <w:sz w:val="24"/>
          <w:szCs w:val="24"/>
        </w:rPr>
        <w:t xml:space="preserve">es should support the critical </w:t>
      </w:r>
      <w:r w:rsidRPr="003C3FEE">
        <w:rPr>
          <w:rFonts w:ascii="Times New Roman" w:hAnsi="Times New Roman" w:cs="Times New Roman"/>
          <w:sz w:val="24"/>
          <w:szCs w:val="24"/>
        </w:rPr>
        <w:t>federal investigato</w:t>
      </w:r>
      <w:r w:rsidR="00B4737B">
        <w:rPr>
          <w:rFonts w:ascii="Times New Roman" w:hAnsi="Times New Roman" w:cs="Times New Roman"/>
          <w:sz w:val="24"/>
          <w:szCs w:val="24"/>
        </w:rPr>
        <w:t xml:space="preserve">ry agencies through providing </w:t>
      </w:r>
      <w:r w:rsidRPr="003C3FEE">
        <w:rPr>
          <w:rFonts w:ascii="Times New Roman" w:hAnsi="Times New Roman" w:cs="Times New Roman"/>
          <w:sz w:val="24"/>
          <w:szCs w:val="24"/>
        </w:rPr>
        <w:t xml:space="preserve">promising information security and review programs. Such a practice will allow intelligence, law enforcement, and other investigative agencies to suitably assess the grassroots of terrorism-related activities and hence creating a basis for USA PATRIOT Act implementation (Haber &amp; Zarsky, 2016). </w:t>
      </w:r>
    </w:p>
    <w:p w:rsidR="00B6682C" w:rsidRPr="003C3FEE" w:rsidRDefault="00B6682C" w:rsidP="003C3FEE">
      <w:pPr>
        <w:spacing w:line="480" w:lineRule="auto"/>
        <w:ind w:firstLine="720"/>
        <w:rPr>
          <w:rFonts w:ascii="Times New Roman" w:hAnsi="Times New Roman" w:cs="Times New Roman"/>
          <w:sz w:val="24"/>
          <w:szCs w:val="24"/>
        </w:rPr>
      </w:pPr>
      <w:r w:rsidRPr="003C3FEE">
        <w:rPr>
          <w:rFonts w:ascii="Times New Roman" w:hAnsi="Times New Roman" w:cs="Times New Roman"/>
          <w:sz w:val="24"/>
          <w:szCs w:val="24"/>
        </w:rPr>
        <w:t xml:space="preserve">From another point of view, the T-Mobile companies should avail technical password audit for law enforcement agencies to ensure that their passwords are strong and secure with the aid of CSI’s Password auditing tools (Theissen &amp; Phil, 2017).  Such a practice will help in exposing different password vulnerabilities via active directory password audit tools in addition to other weaknesses which criminals can easily hack and exploit. More importantly, T-Mobile companies will support the law enforcement investigatory tools through social engineering </w:t>
      </w:r>
      <w:r w:rsidR="00B4737B">
        <w:rPr>
          <w:rFonts w:ascii="Times New Roman" w:hAnsi="Times New Roman" w:cs="Times New Roman"/>
          <w:sz w:val="24"/>
          <w:szCs w:val="24"/>
        </w:rPr>
        <w:t xml:space="preserve">and </w:t>
      </w:r>
      <w:r w:rsidRPr="003C3FEE">
        <w:rPr>
          <w:rFonts w:ascii="Times New Roman" w:hAnsi="Times New Roman" w:cs="Times New Roman"/>
          <w:sz w:val="24"/>
          <w:szCs w:val="24"/>
        </w:rPr>
        <w:t xml:space="preserve">penetration testing. </w:t>
      </w:r>
      <w:r w:rsidR="00B4737B">
        <w:rPr>
          <w:rFonts w:ascii="Times New Roman" w:hAnsi="Times New Roman" w:cs="Times New Roman"/>
          <w:sz w:val="24"/>
          <w:szCs w:val="24"/>
        </w:rPr>
        <w:t xml:space="preserve">As such, </w:t>
      </w:r>
      <w:r w:rsidRPr="003C3FEE">
        <w:rPr>
          <w:rFonts w:ascii="Times New Roman" w:hAnsi="Times New Roman" w:cs="Times New Roman"/>
          <w:sz w:val="24"/>
          <w:szCs w:val="24"/>
        </w:rPr>
        <w:t>T-Mobile companies will be required to categorically identify the evident loopholes in the public networks in an effort to deter different forms of breaches while strengthening the law enforcement efforts and compliance posture (Haber &amp; Zarsky, 2016). Overall, telecommunication companies must strive to ensure global monitoring, garnering, in conjunction with the processing of data for both foreign and domestic intelligence as well as counterintelligence duties by empowering intelligence agencies through signal intelligence.</w:t>
      </w:r>
      <w:bookmarkStart w:id="0" w:name="_GoBack"/>
      <w:bookmarkEnd w:id="0"/>
    </w:p>
    <w:p w:rsidR="00BC7E01" w:rsidRPr="003C3FEE" w:rsidRDefault="00D64FC9" w:rsidP="003C3FEE">
      <w:pPr>
        <w:spacing w:line="480" w:lineRule="auto"/>
        <w:jc w:val="center"/>
        <w:rPr>
          <w:rFonts w:ascii="Times New Roman" w:hAnsi="Times New Roman" w:cs="Times New Roman"/>
          <w:sz w:val="24"/>
          <w:szCs w:val="24"/>
        </w:rPr>
      </w:pPr>
      <w:r w:rsidRPr="003C3FEE">
        <w:rPr>
          <w:rFonts w:ascii="Times New Roman" w:hAnsi="Times New Roman" w:cs="Times New Roman"/>
          <w:sz w:val="24"/>
          <w:szCs w:val="24"/>
        </w:rPr>
        <w:lastRenderedPageBreak/>
        <w:t>References</w:t>
      </w:r>
      <w:r w:rsidR="00BC7E01" w:rsidRPr="003C3FEE">
        <w:rPr>
          <w:rFonts w:ascii="Times New Roman" w:hAnsi="Times New Roman" w:cs="Times New Roman"/>
          <w:sz w:val="24"/>
          <w:szCs w:val="24"/>
        </w:rPr>
        <w:t>.</w:t>
      </w:r>
    </w:p>
    <w:p w:rsidR="00B6682C" w:rsidRPr="003C3FEE" w:rsidRDefault="00B6682C" w:rsidP="003C3FEE">
      <w:pPr>
        <w:spacing w:line="480" w:lineRule="auto"/>
        <w:ind w:left="720" w:hanging="720"/>
        <w:rPr>
          <w:rFonts w:ascii="Times New Roman" w:hAnsi="Times New Roman" w:cs="Times New Roman"/>
          <w:color w:val="222222"/>
          <w:sz w:val="24"/>
          <w:szCs w:val="24"/>
          <w:shd w:val="clear" w:color="auto" w:fill="FFFFFF"/>
        </w:rPr>
      </w:pPr>
      <w:r w:rsidRPr="003C3FEE">
        <w:rPr>
          <w:rFonts w:ascii="Times New Roman" w:hAnsi="Times New Roman" w:cs="Times New Roman"/>
          <w:color w:val="222222"/>
          <w:sz w:val="24"/>
          <w:szCs w:val="24"/>
          <w:shd w:val="clear" w:color="auto" w:fill="FFFFFF"/>
        </w:rPr>
        <w:t>Edwards, F. (2018). US Individuals' Perceptions of Government Electronic Surveillance After Passage of the USA Patriot Act.</w:t>
      </w:r>
    </w:p>
    <w:p w:rsidR="00B6682C" w:rsidRPr="003C3FEE" w:rsidRDefault="00B6682C" w:rsidP="003C3FEE">
      <w:pPr>
        <w:spacing w:line="480" w:lineRule="auto"/>
        <w:ind w:left="720" w:hanging="720"/>
        <w:rPr>
          <w:rFonts w:ascii="Times New Roman" w:hAnsi="Times New Roman" w:cs="Times New Roman"/>
          <w:sz w:val="24"/>
          <w:szCs w:val="24"/>
        </w:rPr>
      </w:pPr>
      <w:r w:rsidRPr="003C3FEE">
        <w:rPr>
          <w:rFonts w:ascii="Times New Roman" w:hAnsi="Times New Roman" w:cs="Times New Roman"/>
          <w:color w:val="222222"/>
          <w:sz w:val="24"/>
          <w:szCs w:val="24"/>
          <w:shd w:val="clear" w:color="auto" w:fill="FFFFFF"/>
        </w:rPr>
        <w:t>Haber, E., &amp; Zarsky, T. (2016). Cybersecurity for Infrastructure: A Critical Analysis. </w:t>
      </w:r>
      <w:r w:rsidRPr="003C3FEE">
        <w:rPr>
          <w:rFonts w:ascii="Times New Roman" w:hAnsi="Times New Roman" w:cs="Times New Roman"/>
          <w:i/>
          <w:iCs/>
          <w:color w:val="222222"/>
          <w:sz w:val="24"/>
          <w:szCs w:val="24"/>
          <w:shd w:val="clear" w:color="auto" w:fill="FFFFFF"/>
        </w:rPr>
        <w:t>Fla. St. UL Rev.</w:t>
      </w:r>
      <w:r w:rsidRPr="003C3FEE">
        <w:rPr>
          <w:rFonts w:ascii="Times New Roman" w:hAnsi="Times New Roman" w:cs="Times New Roman"/>
          <w:color w:val="222222"/>
          <w:sz w:val="24"/>
          <w:szCs w:val="24"/>
          <w:shd w:val="clear" w:color="auto" w:fill="FFFFFF"/>
        </w:rPr>
        <w:t>, </w:t>
      </w:r>
      <w:r w:rsidRPr="003C3FEE">
        <w:rPr>
          <w:rFonts w:ascii="Times New Roman" w:hAnsi="Times New Roman" w:cs="Times New Roman"/>
          <w:i/>
          <w:iCs/>
          <w:color w:val="222222"/>
          <w:sz w:val="24"/>
          <w:szCs w:val="24"/>
          <w:shd w:val="clear" w:color="auto" w:fill="FFFFFF"/>
        </w:rPr>
        <w:t>44</w:t>
      </w:r>
      <w:r w:rsidRPr="003C3FEE">
        <w:rPr>
          <w:rFonts w:ascii="Times New Roman" w:hAnsi="Times New Roman" w:cs="Times New Roman"/>
          <w:color w:val="222222"/>
          <w:sz w:val="24"/>
          <w:szCs w:val="24"/>
          <w:shd w:val="clear" w:color="auto" w:fill="FFFFFF"/>
        </w:rPr>
        <w:t>, 515.</w:t>
      </w:r>
    </w:p>
    <w:p w:rsidR="00B6682C" w:rsidRPr="003C3FEE" w:rsidRDefault="00B6682C" w:rsidP="003C3FEE">
      <w:pPr>
        <w:spacing w:line="480" w:lineRule="auto"/>
        <w:ind w:left="720" w:hanging="720"/>
        <w:rPr>
          <w:rFonts w:ascii="Times New Roman" w:hAnsi="Times New Roman" w:cs="Times New Roman"/>
          <w:color w:val="222222"/>
          <w:sz w:val="24"/>
          <w:szCs w:val="24"/>
          <w:shd w:val="clear" w:color="auto" w:fill="FFFFFF"/>
        </w:rPr>
      </w:pPr>
      <w:r w:rsidRPr="003C3FEE">
        <w:rPr>
          <w:rFonts w:ascii="Times New Roman" w:hAnsi="Times New Roman" w:cs="Times New Roman"/>
          <w:color w:val="222222"/>
          <w:sz w:val="24"/>
          <w:szCs w:val="24"/>
          <w:shd w:val="clear" w:color="auto" w:fill="FFFFFF"/>
        </w:rPr>
        <w:t>Theissen, M. N., &amp; Phil, M. (2017). The PATRIOT Act–A closer look on Sec. 213 and Sec. 215. </w:t>
      </w:r>
      <w:r w:rsidRPr="003C3FEE">
        <w:rPr>
          <w:rFonts w:ascii="Times New Roman" w:hAnsi="Times New Roman" w:cs="Times New Roman"/>
          <w:i/>
          <w:iCs/>
          <w:color w:val="222222"/>
          <w:sz w:val="24"/>
          <w:szCs w:val="24"/>
          <w:shd w:val="clear" w:color="auto" w:fill="FFFFFF"/>
        </w:rPr>
        <w:t>GSTF Journal of Law and Social Sciences (JLSS)</w:t>
      </w:r>
      <w:r w:rsidRPr="003C3FEE">
        <w:rPr>
          <w:rFonts w:ascii="Times New Roman" w:hAnsi="Times New Roman" w:cs="Times New Roman"/>
          <w:color w:val="222222"/>
          <w:sz w:val="24"/>
          <w:szCs w:val="24"/>
          <w:shd w:val="clear" w:color="auto" w:fill="FFFFFF"/>
        </w:rPr>
        <w:t>, </w:t>
      </w:r>
      <w:r w:rsidRPr="003C3FEE">
        <w:rPr>
          <w:rFonts w:ascii="Times New Roman" w:hAnsi="Times New Roman" w:cs="Times New Roman"/>
          <w:i/>
          <w:iCs/>
          <w:color w:val="222222"/>
          <w:sz w:val="24"/>
          <w:szCs w:val="24"/>
          <w:shd w:val="clear" w:color="auto" w:fill="FFFFFF"/>
        </w:rPr>
        <w:t>1</w:t>
      </w:r>
      <w:r w:rsidRPr="003C3FEE">
        <w:rPr>
          <w:rFonts w:ascii="Times New Roman" w:hAnsi="Times New Roman" w:cs="Times New Roman"/>
          <w:color w:val="222222"/>
          <w:sz w:val="24"/>
          <w:szCs w:val="24"/>
          <w:shd w:val="clear" w:color="auto" w:fill="FFFFFF"/>
        </w:rPr>
        <w:t>(2).</w:t>
      </w:r>
    </w:p>
    <w:sectPr w:rsidR="00B6682C" w:rsidRPr="003C3FEE" w:rsidSect="00B6682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358F" w:rsidRDefault="006A358F" w:rsidP="00B6682C">
      <w:r>
        <w:separator/>
      </w:r>
    </w:p>
  </w:endnote>
  <w:endnote w:type="continuationSeparator" w:id="1">
    <w:p w:rsidR="006A358F" w:rsidRDefault="006A358F" w:rsidP="00B6682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358F" w:rsidRDefault="006A358F" w:rsidP="00B6682C">
      <w:r>
        <w:separator/>
      </w:r>
    </w:p>
  </w:footnote>
  <w:footnote w:type="continuationSeparator" w:id="1">
    <w:p w:rsidR="006A358F" w:rsidRDefault="006A358F" w:rsidP="00B6682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82C" w:rsidRPr="00B6682C" w:rsidRDefault="00B6682C">
    <w:pPr>
      <w:pStyle w:val="Header"/>
      <w:rPr>
        <w:rFonts w:ascii="Times New Roman" w:hAnsi="Times New Roman" w:cs="Times New Roman"/>
        <w:sz w:val="24"/>
        <w:szCs w:val="24"/>
      </w:rPr>
    </w:pPr>
    <w:r w:rsidRPr="00B6682C">
      <w:rPr>
        <w:rFonts w:ascii="Times New Roman" w:hAnsi="Times New Roman" w:cs="Times New Roman"/>
        <w:sz w:val="24"/>
        <w:szCs w:val="24"/>
      </w:rPr>
      <w:t>MEMO.</w:t>
    </w:r>
    <w:r w:rsidRPr="00B6682C">
      <w:rPr>
        <w:rFonts w:ascii="Times New Roman" w:hAnsi="Times New Roman" w:cs="Times New Roman"/>
        <w:sz w:val="24"/>
        <w:szCs w:val="24"/>
      </w:rPr>
      <w:tab/>
    </w:r>
    <w:r w:rsidRPr="00B6682C">
      <w:rPr>
        <w:rFonts w:ascii="Times New Roman" w:hAnsi="Times New Roman" w:cs="Times New Roman"/>
        <w:sz w:val="24"/>
        <w:szCs w:val="24"/>
      </w:rPr>
      <w:tab/>
    </w:r>
    <w:sdt>
      <w:sdtPr>
        <w:rPr>
          <w:rFonts w:ascii="Times New Roman" w:hAnsi="Times New Roman" w:cs="Times New Roman"/>
          <w:sz w:val="24"/>
          <w:szCs w:val="24"/>
        </w:rPr>
        <w:id w:val="-1789429364"/>
        <w:docPartObj>
          <w:docPartGallery w:val="Page Numbers (Top of Page)"/>
          <w:docPartUnique/>
        </w:docPartObj>
      </w:sdtPr>
      <w:sdtEndPr>
        <w:rPr>
          <w:noProof/>
        </w:rPr>
      </w:sdtEndPr>
      <w:sdtContent>
        <w:r w:rsidR="00E56D86" w:rsidRPr="00B6682C">
          <w:rPr>
            <w:rFonts w:ascii="Times New Roman" w:hAnsi="Times New Roman" w:cs="Times New Roman"/>
            <w:sz w:val="24"/>
            <w:szCs w:val="24"/>
          </w:rPr>
          <w:fldChar w:fldCharType="begin"/>
        </w:r>
        <w:r w:rsidRPr="00B6682C">
          <w:rPr>
            <w:rFonts w:ascii="Times New Roman" w:hAnsi="Times New Roman" w:cs="Times New Roman"/>
            <w:sz w:val="24"/>
            <w:szCs w:val="24"/>
          </w:rPr>
          <w:instrText xml:space="preserve"> PAGE   \* MERGEFORMAT </w:instrText>
        </w:r>
        <w:r w:rsidR="00E56D86" w:rsidRPr="00B6682C">
          <w:rPr>
            <w:rFonts w:ascii="Times New Roman" w:hAnsi="Times New Roman" w:cs="Times New Roman"/>
            <w:sz w:val="24"/>
            <w:szCs w:val="24"/>
          </w:rPr>
          <w:fldChar w:fldCharType="separate"/>
        </w:r>
        <w:r w:rsidR="009C11E9">
          <w:rPr>
            <w:rFonts w:ascii="Times New Roman" w:hAnsi="Times New Roman" w:cs="Times New Roman"/>
            <w:noProof/>
            <w:sz w:val="24"/>
            <w:szCs w:val="24"/>
          </w:rPr>
          <w:t>2</w:t>
        </w:r>
        <w:r w:rsidR="00E56D86" w:rsidRPr="00B6682C">
          <w:rPr>
            <w:rFonts w:ascii="Times New Roman" w:hAnsi="Times New Roman" w:cs="Times New Roman"/>
            <w:noProof/>
            <w:sz w:val="24"/>
            <w:szCs w:val="24"/>
          </w:rPr>
          <w:fldChar w:fldCharType="end"/>
        </w:r>
      </w:sdtContent>
    </w:sdt>
  </w:p>
  <w:p w:rsidR="00B6682C" w:rsidRPr="00B6682C" w:rsidRDefault="00B6682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82C" w:rsidRPr="00B6682C" w:rsidRDefault="00B6682C" w:rsidP="00B6682C">
    <w:pPr>
      <w:rPr>
        <w:rFonts w:ascii="Times New Roman" w:hAnsi="Times New Roman" w:cs="Times New Roman"/>
        <w:sz w:val="24"/>
        <w:szCs w:val="24"/>
      </w:rPr>
    </w:pPr>
    <w:r w:rsidRPr="00B6682C">
      <w:rPr>
        <w:rFonts w:ascii="Times New Roman" w:hAnsi="Times New Roman" w:cs="Times New Roman"/>
        <w:sz w:val="24"/>
        <w:szCs w:val="24"/>
      </w:rPr>
      <w:t>Running Head: MEMO.</w:t>
    </w:r>
    <w:r w:rsidRPr="00B6682C">
      <w:rPr>
        <w:rFonts w:ascii="Times New Roman" w:hAnsi="Times New Roman" w:cs="Times New Roman"/>
        <w:sz w:val="24"/>
        <w:szCs w:val="24"/>
      </w:rPr>
      <w:tab/>
    </w:r>
    <w:r w:rsidRPr="00B6682C">
      <w:rPr>
        <w:rFonts w:ascii="Times New Roman" w:hAnsi="Times New Roman" w:cs="Times New Roman"/>
        <w:sz w:val="24"/>
        <w:szCs w:val="24"/>
      </w:rPr>
      <w:tab/>
    </w:r>
    <w:r w:rsidRPr="00B6682C">
      <w:rPr>
        <w:rFonts w:ascii="Times New Roman" w:hAnsi="Times New Roman" w:cs="Times New Roman"/>
        <w:sz w:val="24"/>
        <w:szCs w:val="24"/>
      </w:rPr>
      <w:tab/>
    </w:r>
    <w:r w:rsidRPr="00B6682C">
      <w:rPr>
        <w:rFonts w:ascii="Times New Roman" w:hAnsi="Times New Roman" w:cs="Times New Roman"/>
        <w:sz w:val="24"/>
        <w:szCs w:val="24"/>
      </w:rPr>
      <w:tab/>
    </w:r>
    <w:r w:rsidRPr="00B6682C">
      <w:rPr>
        <w:rFonts w:ascii="Times New Roman" w:hAnsi="Times New Roman" w:cs="Times New Roman"/>
        <w:sz w:val="24"/>
        <w:szCs w:val="24"/>
      </w:rPr>
      <w:tab/>
    </w:r>
    <w:r w:rsidRPr="00B6682C">
      <w:rPr>
        <w:rFonts w:ascii="Times New Roman" w:hAnsi="Times New Roman" w:cs="Times New Roman"/>
        <w:sz w:val="24"/>
        <w:szCs w:val="24"/>
      </w:rPr>
      <w:tab/>
    </w:r>
    <w:r w:rsidRPr="00B6682C">
      <w:rPr>
        <w:rFonts w:ascii="Times New Roman" w:hAnsi="Times New Roman" w:cs="Times New Roman"/>
        <w:sz w:val="24"/>
        <w:szCs w:val="24"/>
      </w:rPr>
      <w:tab/>
    </w:r>
    <w:sdt>
      <w:sdtPr>
        <w:rPr>
          <w:rFonts w:ascii="Times New Roman" w:hAnsi="Times New Roman" w:cs="Times New Roman"/>
          <w:sz w:val="24"/>
          <w:szCs w:val="24"/>
        </w:rPr>
        <w:id w:val="1857230710"/>
        <w:docPartObj>
          <w:docPartGallery w:val="Page Numbers (Top of Page)"/>
          <w:docPartUnique/>
        </w:docPartObj>
      </w:sdtPr>
      <w:sdtEndPr>
        <w:rPr>
          <w:noProof/>
        </w:rPr>
      </w:sdtEndPr>
      <w:sdtContent>
        <w:r w:rsidR="00B4737B">
          <w:rPr>
            <w:rFonts w:ascii="Times New Roman" w:hAnsi="Times New Roman" w:cs="Times New Roman"/>
            <w:sz w:val="24"/>
            <w:szCs w:val="24"/>
          </w:rPr>
          <w:t xml:space="preserve">                                 </w:t>
        </w:r>
        <w:r w:rsidR="00E56D86" w:rsidRPr="00B6682C">
          <w:rPr>
            <w:rFonts w:ascii="Times New Roman" w:hAnsi="Times New Roman" w:cs="Times New Roman"/>
            <w:sz w:val="24"/>
            <w:szCs w:val="24"/>
          </w:rPr>
          <w:fldChar w:fldCharType="begin"/>
        </w:r>
        <w:r w:rsidRPr="00B6682C">
          <w:rPr>
            <w:rFonts w:ascii="Times New Roman" w:hAnsi="Times New Roman" w:cs="Times New Roman"/>
            <w:sz w:val="24"/>
            <w:szCs w:val="24"/>
          </w:rPr>
          <w:instrText xml:space="preserve"> PAGE   \* MERGEFORMAT </w:instrText>
        </w:r>
        <w:r w:rsidR="00E56D86" w:rsidRPr="00B6682C">
          <w:rPr>
            <w:rFonts w:ascii="Times New Roman" w:hAnsi="Times New Roman" w:cs="Times New Roman"/>
            <w:sz w:val="24"/>
            <w:szCs w:val="24"/>
          </w:rPr>
          <w:fldChar w:fldCharType="separate"/>
        </w:r>
        <w:r w:rsidR="009C11E9">
          <w:rPr>
            <w:rFonts w:ascii="Times New Roman" w:hAnsi="Times New Roman" w:cs="Times New Roman"/>
            <w:noProof/>
            <w:sz w:val="24"/>
            <w:szCs w:val="24"/>
          </w:rPr>
          <w:t>1</w:t>
        </w:r>
        <w:r w:rsidR="00E56D86" w:rsidRPr="00B6682C">
          <w:rPr>
            <w:rFonts w:ascii="Times New Roman" w:hAnsi="Times New Roman" w:cs="Times New Roman"/>
            <w:noProof/>
            <w:sz w:val="24"/>
            <w:szCs w:val="24"/>
          </w:rPr>
          <w:fldChar w:fldCharType="end"/>
        </w:r>
      </w:sdtContent>
    </w:sdt>
  </w:p>
  <w:p w:rsidR="00B6682C" w:rsidRPr="00B6682C" w:rsidRDefault="00B6682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D1857"/>
    <w:rsid w:val="000065D1"/>
    <w:rsid w:val="00010FD8"/>
    <w:rsid w:val="00026AB4"/>
    <w:rsid w:val="00064B6A"/>
    <w:rsid w:val="001744A1"/>
    <w:rsid w:val="00190B1F"/>
    <w:rsid w:val="001A6E31"/>
    <w:rsid w:val="001E07D9"/>
    <w:rsid w:val="0021139E"/>
    <w:rsid w:val="00233AAE"/>
    <w:rsid w:val="00323659"/>
    <w:rsid w:val="003C3FEE"/>
    <w:rsid w:val="003D1857"/>
    <w:rsid w:val="003F1223"/>
    <w:rsid w:val="00477FA4"/>
    <w:rsid w:val="004D08EC"/>
    <w:rsid w:val="004F42C1"/>
    <w:rsid w:val="00501305"/>
    <w:rsid w:val="00594CDB"/>
    <w:rsid w:val="005C6186"/>
    <w:rsid w:val="005C69C5"/>
    <w:rsid w:val="005F23AC"/>
    <w:rsid w:val="0066633A"/>
    <w:rsid w:val="00674855"/>
    <w:rsid w:val="006A358F"/>
    <w:rsid w:val="006C3D72"/>
    <w:rsid w:val="006E7AEE"/>
    <w:rsid w:val="007016CB"/>
    <w:rsid w:val="007A25B3"/>
    <w:rsid w:val="007D3001"/>
    <w:rsid w:val="007E0AA7"/>
    <w:rsid w:val="00830607"/>
    <w:rsid w:val="00852F18"/>
    <w:rsid w:val="00877EC8"/>
    <w:rsid w:val="0089190A"/>
    <w:rsid w:val="009964A0"/>
    <w:rsid w:val="009C11E9"/>
    <w:rsid w:val="009C5FA6"/>
    <w:rsid w:val="00A06CC0"/>
    <w:rsid w:val="00B13632"/>
    <w:rsid w:val="00B4737B"/>
    <w:rsid w:val="00B6682C"/>
    <w:rsid w:val="00BC30B3"/>
    <w:rsid w:val="00BC7E01"/>
    <w:rsid w:val="00BE1CF6"/>
    <w:rsid w:val="00BF67A7"/>
    <w:rsid w:val="00C52524"/>
    <w:rsid w:val="00C7307E"/>
    <w:rsid w:val="00CA0699"/>
    <w:rsid w:val="00CA51DE"/>
    <w:rsid w:val="00D34A42"/>
    <w:rsid w:val="00D4215F"/>
    <w:rsid w:val="00D64FC9"/>
    <w:rsid w:val="00D65E84"/>
    <w:rsid w:val="00DC1BC5"/>
    <w:rsid w:val="00DF2FB5"/>
    <w:rsid w:val="00DF6A9D"/>
    <w:rsid w:val="00E03D8A"/>
    <w:rsid w:val="00E56D86"/>
    <w:rsid w:val="00EE6978"/>
    <w:rsid w:val="00F116E6"/>
    <w:rsid w:val="00F41475"/>
    <w:rsid w:val="00F46B9E"/>
    <w:rsid w:val="00F67406"/>
    <w:rsid w:val="00FB75B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857"/>
    <w:pPr>
      <w:widowControl w:val="0"/>
      <w:spacing w:after="0" w:line="240" w:lineRule="auto"/>
    </w:pPr>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682C"/>
    <w:pPr>
      <w:tabs>
        <w:tab w:val="center" w:pos="4680"/>
        <w:tab w:val="right" w:pos="9360"/>
      </w:tabs>
    </w:pPr>
  </w:style>
  <w:style w:type="character" w:customStyle="1" w:styleId="HeaderChar">
    <w:name w:val="Header Char"/>
    <w:basedOn w:val="DefaultParagraphFont"/>
    <w:link w:val="Header"/>
    <w:uiPriority w:val="99"/>
    <w:rsid w:val="00B6682C"/>
    <w:rPr>
      <w:rFonts w:ascii="Arial" w:eastAsia="Times New Roman" w:hAnsi="Arial" w:cs="Arial"/>
      <w:sz w:val="20"/>
      <w:szCs w:val="20"/>
    </w:rPr>
  </w:style>
  <w:style w:type="paragraph" w:styleId="Footer">
    <w:name w:val="footer"/>
    <w:basedOn w:val="Normal"/>
    <w:link w:val="FooterChar"/>
    <w:uiPriority w:val="99"/>
    <w:unhideWhenUsed/>
    <w:rsid w:val="00B6682C"/>
    <w:pPr>
      <w:tabs>
        <w:tab w:val="center" w:pos="4680"/>
        <w:tab w:val="right" w:pos="9360"/>
      </w:tabs>
    </w:pPr>
  </w:style>
  <w:style w:type="character" w:customStyle="1" w:styleId="FooterChar">
    <w:name w:val="Footer Char"/>
    <w:basedOn w:val="DefaultParagraphFont"/>
    <w:link w:val="Footer"/>
    <w:uiPriority w:val="99"/>
    <w:rsid w:val="00B6682C"/>
    <w:rPr>
      <w:rFonts w:ascii="Arial" w:eastAsia="Times New Roman"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617</Words>
  <Characters>3522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2019-01-18T18:27:00Z</dcterms:created>
  <dcterms:modified xsi:type="dcterms:W3CDTF">2019-01-18T18:27:00Z</dcterms:modified>
</cp:coreProperties>
</file>